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76" w:rsidRPr="00946576" w:rsidRDefault="00946576" w:rsidP="00946576">
      <w:pPr>
        <w:spacing w:before="180" w:after="300" w:line="240" w:lineRule="auto"/>
        <w:jc w:val="center"/>
        <w:outlineLvl w:val="0"/>
        <w:rPr>
          <w:rFonts w:ascii="Georgia" w:eastAsia="Times New Roman" w:hAnsi="Georgia" w:cs="Times New Roman"/>
          <w:b/>
          <w:color w:val="0E264F"/>
          <w:kern w:val="36"/>
          <w:sz w:val="27"/>
          <w:szCs w:val="27"/>
          <w:lang w:eastAsia="ru-RU"/>
        </w:rPr>
      </w:pPr>
      <w:r w:rsidRPr="00946576">
        <w:rPr>
          <w:rFonts w:ascii="Georgia" w:eastAsia="Times New Roman" w:hAnsi="Georgia" w:cs="Times New Roman"/>
          <w:b/>
          <w:color w:val="0E264F"/>
          <w:kern w:val="36"/>
          <w:sz w:val="27"/>
          <w:szCs w:val="27"/>
          <w:lang w:eastAsia="ru-RU"/>
        </w:rPr>
        <w:t>Направление «Социальная работа» профиль «Социальная работа в системе социальных служб»</w:t>
      </w:r>
    </w:p>
    <w:p w:rsidR="00946576" w:rsidRPr="00946576" w:rsidRDefault="00946576" w:rsidP="00946576">
      <w:pPr>
        <w:spacing w:after="0" w:line="240" w:lineRule="auto"/>
        <w:rPr>
          <w:rFonts w:ascii="Georgia" w:eastAsia="Times New Roman" w:hAnsi="Georgia" w:cs="Times New Roman"/>
          <w:color w:val="0E264F"/>
          <w:sz w:val="18"/>
          <w:szCs w:val="18"/>
          <w:lang w:eastAsia="ru-RU"/>
        </w:rPr>
      </w:pPr>
    </w:p>
    <w:tbl>
      <w:tblPr>
        <w:tblW w:w="5000" w:type="pct"/>
        <w:tblCellMar>
          <w:top w:w="45" w:type="dxa"/>
          <w:left w:w="45" w:type="dxa"/>
          <w:bottom w:w="45" w:type="dxa"/>
          <w:right w:w="45" w:type="dxa"/>
        </w:tblCellMar>
        <w:tblLook w:val="04A0" w:firstRow="1" w:lastRow="0" w:firstColumn="1" w:lastColumn="0" w:noHBand="0" w:noVBand="1"/>
      </w:tblPr>
      <w:tblGrid>
        <w:gridCol w:w="96"/>
        <w:gridCol w:w="9259"/>
      </w:tblGrid>
      <w:tr w:rsidR="00946576" w:rsidRPr="00946576" w:rsidTr="00946576">
        <w:tc>
          <w:tcPr>
            <w:tcW w:w="0" w:type="auto"/>
            <w:vAlign w:val="center"/>
            <w:hideMark/>
          </w:tcPr>
          <w:p w:rsidR="00946576" w:rsidRPr="00946576" w:rsidRDefault="00946576" w:rsidP="00946576">
            <w:pPr>
              <w:spacing w:after="0" w:line="240" w:lineRule="auto"/>
              <w:rPr>
                <w:rFonts w:ascii="Georgia" w:eastAsia="Times New Roman" w:hAnsi="Georgia" w:cs="Times New Roman"/>
                <w:color w:val="0E264F"/>
                <w:sz w:val="18"/>
                <w:szCs w:val="18"/>
                <w:lang w:eastAsia="ru-RU"/>
              </w:rPr>
            </w:pPr>
          </w:p>
        </w:tc>
        <w:tc>
          <w:tcPr>
            <w:tcW w:w="0" w:type="auto"/>
            <w:vAlign w:val="center"/>
            <w:hideMark/>
          </w:tcPr>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b/>
                <w:bCs/>
                <w:sz w:val="24"/>
                <w:szCs w:val="24"/>
                <w:lang w:eastAsia="ru-RU"/>
              </w:rPr>
              <w:t>Социальная работа</w:t>
            </w:r>
            <w:r w:rsidRPr="00946576">
              <w:rPr>
                <w:rFonts w:ascii="Times New Roman" w:eastAsia="Times New Roman" w:hAnsi="Times New Roman" w:cs="Times New Roman"/>
                <w:sz w:val="24"/>
                <w:szCs w:val="24"/>
                <w:lang w:eastAsia="ru-RU"/>
              </w:rPr>
              <w:t> как академическая и профессиональная сфера получила за последние годы большое развитие во всем мире. Сегодня социальные проблемы являются самыми острыми, для их решения привлекаются эксперты по социальной работе из всех стран. Выпускники направления «Социальная работа» становятся все в большей степени вовлеченными в деятельность, связанную с развивающимися сферами социальной политики, социальной защиты и ухода, направленными на уязвимые группы населения, особенно в странах с переходной экономикой.</w:t>
            </w:r>
          </w:p>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p>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b/>
                <w:bCs/>
                <w:sz w:val="24"/>
                <w:szCs w:val="24"/>
                <w:lang w:eastAsia="ru-RU"/>
              </w:rPr>
              <w:t>Цель программы:</w:t>
            </w:r>
            <w:r w:rsidRPr="00946576">
              <w:rPr>
                <w:rFonts w:ascii="Times New Roman" w:eastAsia="Times New Roman" w:hAnsi="Times New Roman" w:cs="Times New Roman"/>
                <w:sz w:val="24"/>
                <w:szCs w:val="24"/>
                <w:lang w:eastAsia="ru-RU"/>
              </w:rPr>
              <w:t> подготовка высококвалифицированных работников, обладающих личностными качествами и компетенциями в области оказания социальной помощи различным группам населения в системе социальных служб, обеспечивающих их академическую, социально-личностную и профессиональную мобильность.</w:t>
            </w:r>
          </w:p>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p>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b/>
                <w:bCs/>
                <w:sz w:val="24"/>
                <w:szCs w:val="24"/>
                <w:lang w:eastAsia="ru-RU"/>
              </w:rPr>
              <w:t>Квалификационная характеристика бакалавра</w:t>
            </w:r>
          </w:p>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p>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sz w:val="24"/>
                <w:szCs w:val="24"/>
                <w:lang w:eastAsia="ru-RU"/>
              </w:rPr>
              <w:t>Профессиональная деятельность бакалавра социальной работы нацелена на организацию помощи и взаимопомощи людям и группам, попавшим в трудные жизненные ситуации, их психосоциальную реабилитацию и интеграцию, оказание помощи семьям, группам населения, отдельным лицам, нуждающимся в социальной поддержке.</w:t>
            </w:r>
          </w:p>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p>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sz w:val="24"/>
                <w:szCs w:val="24"/>
                <w:lang w:eastAsia="ru-RU"/>
              </w:rPr>
              <w:t>Согласно определению Международной федерации социальных работников, профессиональная деятельность социальных работников способствует общественным изменениям, решению проблем человеческих взаимоотношений; содействует укреплению способностей к функциональному существованию в обществе и освобождению людей в целях повышения их уровня благополучия. Принципы прав человека и социальной справедливости являются фундаментом социальной работы.</w:t>
            </w:r>
          </w:p>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sz w:val="24"/>
                <w:szCs w:val="24"/>
                <w:lang w:eastAsia="ru-RU"/>
              </w:rPr>
              <w:t>Являясь деятельностью по оказанию помощи людям в решении их проблем, социальная работа принадлежит к числу гуманных профессий.</w:t>
            </w:r>
          </w:p>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sz w:val="24"/>
                <w:szCs w:val="24"/>
                <w:lang w:eastAsia="ru-RU"/>
              </w:rPr>
              <w:br/>
              <w:t xml:space="preserve">Как образовательная программа, социальная работа носит междисциплинарный характер и предполагает изучение предметов из области истории, философии, педагогики, психологии, социологии, </w:t>
            </w:r>
            <w:proofErr w:type="spellStart"/>
            <w:r w:rsidRPr="00946576">
              <w:rPr>
                <w:rFonts w:ascii="Times New Roman" w:eastAsia="Times New Roman" w:hAnsi="Times New Roman" w:cs="Times New Roman"/>
                <w:sz w:val="24"/>
                <w:szCs w:val="24"/>
                <w:lang w:eastAsia="ru-RU"/>
              </w:rPr>
              <w:t>валеологии</w:t>
            </w:r>
            <w:proofErr w:type="spellEnd"/>
            <w:r w:rsidRPr="00946576">
              <w:rPr>
                <w:rFonts w:ascii="Times New Roman" w:eastAsia="Times New Roman" w:hAnsi="Times New Roman" w:cs="Times New Roman"/>
                <w:sz w:val="24"/>
                <w:szCs w:val="24"/>
                <w:lang w:eastAsia="ru-RU"/>
              </w:rPr>
              <w:t>, экономики, поскольку предполагает комплексное исследование взаимосвязей человека и общества как социальной системы.</w:t>
            </w:r>
          </w:p>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p>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sz w:val="24"/>
                <w:szCs w:val="24"/>
                <w:lang w:eastAsia="ru-RU"/>
              </w:rPr>
              <w:t>Возможными направлениями деятельности бакалавра по профилю «Социальная работа в системе социальных служб» могут быть:</w:t>
            </w:r>
          </w:p>
          <w:p w:rsidR="00946576" w:rsidRPr="00946576" w:rsidRDefault="00946576" w:rsidP="00946576">
            <w:pPr>
              <w:numPr>
                <w:ilvl w:val="0"/>
                <w:numId w:val="1"/>
              </w:numPr>
              <w:spacing w:before="60" w:after="60" w:line="240" w:lineRule="auto"/>
              <w:ind w:left="375"/>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sz w:val="24"/>
                <w:szCs w:val="24"/>
                <w:lang w:eastAsia="ru-RU"/>
              </w:rPr>
              <w:t>социальная работа с различными категориями населения в учреждениях социальной защиты населения;</w:t>
            </w:r>
          </w:p>
          <w:p w:rsidR="00946576" w:rsidRPr="00946576" w:rsidRDefault="00946576" w:rsidP="00946576">
            <w:pPr>
              <w:numPr>
                <w:ilvl w:val="0"/>
                <w:numId w:val="1"/>
              </w:numPr>
              <w:spacing w:before="60" w:after="60" w:line="240" w:lineRule="auto"/>
              <w:ind w:left="375"/>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sz w:val="24"/>
                <w:szCs w:val="24"/>
                <w:lang w:eastAsia="ru-RU"/>
              </w:rPr>
              <w:t>социальная работа с различными категориями населения в учреждениях социальной защиты населения;</w:t>
            </w:r>
          </w:p>
          <w:p w:rsidR="00946576" w:rsidRPr="00946576" w:rsidRDefault="00946576" w:rsidP="00946576">
            <w:pPr>
              <w:numPr>
                <w:ilvl w:val="0"/>
                <w:numId w:val="1"/>
              </w:numPr>
              <w:spacing w:before="60" w:after="60" w:line="240" w:lineRule="auto"/>
              <w:ind w:left="375"/>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sz w:val="24"/>
                <w:szCs w:val="24"/>
                <w:lang w:eastAsia="ru-RU"/>
              </w:rPr>
              <w:t>социальная профилактика, реабилитации и коррекция в учреждениях социальной сферы;</w:t>
            </w:r>
          </w:p>
          <w:p w:rsidR="00946576" w:rsidRPr="00946576" w:rsidRDefault="00946576" w:rsidP="00946576">
            <w:pPr>
              <w:numPr>
                <w:ilvl w:val="0"/>
                <w:numId w:val="1"/>
              </w:numPr>
              <w:spacing w:before="60" w:after="60" w:line="240" w:lineRule="auto"/>
              <w:ind w:left="375"/>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sz w:val="24"/>
                <w:szCs w:val="24"/>
                <w:lang w:eastAsia="ru-RU"/>
              </w:rPr>
              <w:t>разработка социальных проектов (в том числе исследовательских) в различных социальных службах;</w:t>
            </w:r>
          </w:p>
          <w:p w:rsidR="00946576" w:rsidRPr="00946576" w:rsidRDefault="00946576" w:rsidP="00946576">
            <w:pPr>
              <w:numPr>
                <w:ilvl w:val="0"/>
                <w:numId w:val="1"/>
              </w:numPr>
              <w:spacing w:before="60" w:after="60" w:line="240" w:lineRule="auto"/>
              <w:ind w:left="375"/>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sz w:val="24"/>
                <w:szCs w:val="24"/>
                <w:lang w:eastAsia="ru-RU"/>
              </w:rPr>
              <w:t>организация и управление в системе социальной защиты населения, административно-управленческая деятельность</w:t>
            </w:r>
          </w:p>
          <w:p w:rsidR="00946576" w:rsidRPr="00946576" w:rsidRDefault="00946576" w:rsidP="00946576">
            <w:pPr>
              <w:spacing w:after="0" w:line="240" w:lineRule="auto"/>
              <w:jc w:val="both"/>
              <w:rPr>
                <w:rFonts w:ascii="Times New Roman" w:eastAsia="Times New Roman" w:hAnsi="Times New Roman" w:cs="Times New Roman"/>
                <w:sz w:val="24"/>
                <w:szCs w:val="24"/>
                <w:lang w:eastAsia="ru-RU"/>
              </w:rPr>
            </w:pPr>
            <w:r w:rsidRPr="00946576">
              <w:rPr>
                <w:rFonts w:ascii="Times New Roman" w:eastAsia="Times New Roman" w:hAnsi="Times New Roman" w:cs="Times New Roman"/>
                <w:sz w:val="24"/>
                <w:szCs w:val="24"/>
                <w:lang w:eastAsia="ru-RU"/>
              </w:rPr>
              <w:lastRenderedPageBreak/>
              <w:t>Бакалавр социальной работы осуществляет свою деятельность в городских и районных администрациях, кризисных центрах, органах опеки и попечительства, центрах социальной поддержки, центрах занятости, благотворительных организациях, организациях и учреждениях социальной защиты населения, образования, здравоохранения, армии, правоохранительных органов и т.п.</w:t>
            </w:r>
          </w:p>
        </w:tc>
      </w:tr>
    </w:tbl>
    <w:p w:rsidR="00202E89" w:rsidRDefault="00202E89">
      <w:pPr>
        <w:rPr>
          <w:rFonts w:ascii="Times New Roman" w:hAnsi="Times New Roman" w:cs="Times New Roman"/>
          <w:sz w:val="24"/>
          <w:szCs w:val="24"/>
        </w:rPr>
      </w:pPr>
    </w:p>
    <w:p w:rsidR="00202E89" w:rsidRDefault="00202E89" w:rsidP="00202E89">
      <w:pPr>
        <w:spacing w:after="0"/>
        <w:rPr>
          <w:rFonts w:ascii="Times New Roman" w:hAnsi="Times New Roman" w:cs="Times New Roman"/>
          <w:sz w:val="24"/>
          <w:szCs w:val="24"/>
        </w:rPr>
      </w:pPr>
      <w:r w:rsidRPr="00202E89">
        <w:rPr>
          <w:rFonts w:ascii="Times New Roman" w:hAnsi="Times New Roman" w:cs="Times New Roman"/>
          <w:sz w:val="24"/>
          <w:szCs w:val="24"/>
        </w:rPr>
        <w:t xml:space="preserve">Формы обучения: очная, заочная </w:t>
      </w:r>
    </w:p>
    <w:p w:rsidR="00202E89" w:rsidRDefault="00202E89" w:rsidP="00202E89">
      <w:pPr>
        <w:spacing w:after="0"/>
        <w:rPr>
          <w:rFonts w:ascii="Times New Roman" w:hAnsi="Times New Roman" w:cs="Times New Roman"/>
          <w:sz w:val="24"/>
          <w:szCs w:val="24"/>
        </w:rPr>
      </w:pPr>
      <w:r w:rsidRPr="00202E89">
        <w:rPr>
          <w:rFonts w:ascii="Times New Roman" w:hAnsi="Times New Roman" w:cs="Times New Roman"/>
          <w:sz w:val="24"/>
          <w:szCs w:val="24"/>
        </w:rPr>
        <w:t xml:space="preserve">Сроки обучения: 4 года; 4,5 года </w:t>
      </w:r>
    </w:p>
    <w:p w:rsidR="00262A8D" w:rsidRDefault="00202E89" w:rsidP="00202E89">
      <w:pPr>
        <w:spacing w:after="0"/>
        <w:rPr>
          <w:rFonts w:ascii="Times New Roman" w:hAnsi="Times New Roman" w:cs="Times New Roman"/>
          <w:sz w:val="24"/>
          <w:szCs w:val="24"/>
        </w:rPr>
      </w:pPr>
      <w:r w:rsidRPr="00202E89">
        <w:rPr>
          <w:rFonts w:ascii="Times New Roman" w:hAnsi="Times New Roman" w:cs="Times New Roman"/>
          <w:sz w:val="24"/>
          <w:szCs w:val="24"/>
        </w:rPr>
        <w:t>Основы обучения: бюджетная, договорная</w:t>
      </w:r>
    </w:p>
    <w:p w:rsidR="00986021" w:rsidRDefault="00986021" w:rsidP="00202E89">
      <w:pPr>
        <w:spacing w:after="0"/>
        <w:rPr>
          <w:rFonts w:ascii="Times New Roman" w:hAnsi="Times New Roman" w:cs="Times New Roman"/>
          <w:sz w:val="24"/>
          <w:szCs w:val="24"/>
        </w:rPr>
      </w:pPr>
    </w:p>
    <w:tbl>
      <w:tblPr>
        <w:tblW w:w="8212" w:type="dxa"/>
        <w:tblCellMar>
          <w:left w:w="0" w:type="dxa"/>
          <w:right w:w="0" w:type="dxa"/>
        </w:tblCellMar>
        <w:tblLook w:val="0420" w:firstRow="1" w:lastRow="0" w:firstColumn="0" w:lastColumn="0" w:noHBand="0" w:noVBand="1"/>
      </w:tblPr>
      <w:tblGrid>
        <w:gridCol w:w="3660"/>
        <w:gridCol w:w="4552"/>
      </w:tblGrid>
      <w:tr w:rsidR="00986021" w:rsidRPr="00A031DC" w:rsidTr="00647E7F">
        <w:trPr>
          <w:trHeight w:val="340"/>
        </w:trPr>
        <w:tc>
          <w:tcPr>
            <w:tcW w:w="821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6021" w:rsidRPr="00A031DC" w:rsidRDefault="00986021" w:rsidP="00647E7F">
            <w:pPr>
              <w:spacing w:after="0"/>
              <w:rPr>
                <w:rFonts w:ascii="Times New Roman" w:hAnsi="Times New Roman" w:cs="Times New Roman"/>
              </w:rPr>
            </w:pPr>
            <w:r w:rsidRPr="00A031DC">
              <w:rPr>
                <w:rFonts w:ascii="Times New Roman" w:hAnsi="Times New Roman" w:cs="Times New Roman"/>
                <w:b/>
                <w:bCs/>
              </w:rPr>
              <w:t>Вступительные испытания, минимальные баллы</w:t>
            </w:r>
          </w:p>
        </w:tc>
      </w:tr>
      <w:tr w:rsidR="00986021" w:rsidRPr="00A031DC" w:rsidTr="00647E7F">
        <w:trPr>
          <w:trHeight w:val="258"/>
        </w:trPr>
        <w:tc>
          <w:tcPr>
            <w:tcW w:w="3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6021" w:rsidRPr="00A031DC" w:rsidRDefault="00986021" w:rsidP="00647E7F">
            <w:pPr>
              <w:spacing w:after="0"/>
              <w:rPr>
                <w:rFonts w:ascii="Times New Roman" w:hAnsi="Times New Roman" w:cs="Times New Roman"/>
              </w:rPr>
            </w:pPr>
            <w:r w:rsidRPr="00A031DC">
              <w:rPr>
                <w:rFonts w:ascii="Times New Roman" w:hAnsi="Times New Roman" w:cs="Times New Roman"/>
                <w:b/>
                <w:bCs/>
              </w:rPr>
              <w:t xml:space="preserve">Общеобразовательные </w:t>
            </w:r>
            <w:r>
              <w:rPr>
                <w:rFonts w:ascii="Times New Roman" w:hAnsi="Times New Roman" w:cs="Times New Roman"/>
                <w:b/>
                <w:bCs/>
              </w:rPr>
              <w:t>(ЕГЭ)</w:t>
            </w: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6021" w:rsidRPr="00A031DC" w:rsidRDefault="00986021" w:rsidP="00647E7F">
            <w:pPr>
              <w:spacing w:after="0"/>
              <w:rPr>
                <w:rFonts w:ascii="Times New Roman" w:hAnsi="Times New Roman" w:cs="Times New Roman"/>
              </w:rPr>
            </w:pPr>
            <w:r w:rsidRPr="00A031DC">
              <w:rPr>
                <w:rFonts w:ascii="Times New Roman" w:hAnsi="Times New Roman" w:cs="Times New Roman"/>
                <w:b/>
                <w:bCs/>
              </w:rPr>
              <w:t>Профильные на базе СПО, ВО</w:t>
            </w:r>
          </w:p>
        </w:tc>
      </w:tr>
      <w:tr w:rsidR="00986021" w:rsidRPr="00755F75" w:rsidTr="00647E7F">
        <w:trPr>
          <w:trHeight w:val="381"/>
        </w:trPr>
        <w:tc>
          <w:tcPr>
            <w:tcW w:w="3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6021" w:rsidRPr="00755F75" w:rsidRDefault="00986021" w:rsidP="00647E7F">
            <w:pPr>
              <w:spacing w:after="0"/>
              <w:rPr>
                <w:rFonts w:ascii="Times New Roman" w:hAnsi="Times New Roman" w:cs="Times New Roman"/>
              </w:rPr>
            </w:pPr>
            <w:r>
              <w:rPr>
                <w:rFonts w:ascii="Times New Roman" w:hAnsi="Times New Roman" w:cs="Times New Roman"/>
              </w:rPr>
              <w:t>1. История</w:t>
            </w:r>
            <w:r>
              <w:rPr>
                <w:rFonts w:ascii="Times New Roman" w:hAnsi="Times New Roman" w:cs="Times New Roman"/>
              </w:rPr>
              <w:t xml:space="preserve"> </w:t>
            </w:r>
            <w:r>
              <w:rPr>
                <w:rFonts w:ascii="Times New Roman" w:hAnsi="Times New Roman" w:cs="Times New Roman"/>
              </w:rPr>
              <w:t>(35</w:t>
            </w:r>
            <w:r>
              <w:rPr>
                <w:rFonts w:ascii="Times New Roman" w:hAnsi="Times New Roman" w:cs="Times New Roman"/>
              </w:rPr>
              <w:t>)</w:t>
            </w: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6021" w:rsidRPr="00755F75" w:rsidRDefault="00986021" w:rsidP="00647E7F">
            <w:pPr>
              <w:spacing w:after="0"/>
              <w:rPr>
                <w:rFonts w:ascii="Times New Roman" w:hAnsi="Times New Roman" w:cs="Times New Roman"/>
              </w:rPr>
            </w:pPr>
            <w:r>
              <w:rPr>
                <w:rFonts w:ascii="Times New Roman" w:hAnsi="Times New Roman" w:cs="Times New Roman"/>
              </w:rPr>
              <w:t>1.История России</w:t>
            </w:r>
            <w:r>
              <w:rPr>
                <w:rFonts w:ascii="Times New Roman" w:hAnsi="Times New Roman" w:cs="Times New Roman"/>
              </w:rPr>
              <w:t xml:space="preserve"> (40)</w:t>
            </w:r>
          </w:p>
        </w:tc>
      </w:tr>
      <w:tr w:rsidR="00986021" w:rsidRPr="00755F75" w:rsidTr="00647E7F">
        <w:trPr>
          <w:trHeight w:val="403"/>
        </w:trPr>
        <w:tc>
          <w:tcPr>
            <w:tcW w:w="3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6021" w:rsidRPr="00755F75" w:rsidRDefault="00986021" w:rsidP="00647E7F">
            <w:pPr>
              <w:spacing w:after="0"/>
              <w:rPr>
                <w:rFonts w:ascii="Times New Roman" w:hAnsi="Times New Roman" w:cs="Times New Roman"/>
              </w:rPr>
            </w:pPr>
            <w:r w:rsidRPr="00755F75">
              <w:rPr>
                <w:rFonts w:ascii="Times New Roman" w:hAnsi="Times New Roman" w:cs="Times New Roman"/>
              </w:rPr>
              <w:t>2. Русский язык</w:t>
            </w:r>
            <w:r>
              <w:rPr>
                <w:rFonts w:ascii="Times New Roman" w:hAnsi="Times New Roman" w:cs="Times New Roman"/>
              </w:rPr>
              <w:t xml:space="preserve"> (40)</w:t>
            </w: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6021" w:rsidRPr="00755F75" w:rsidRDefault="00986021" w:rsidP="00647E7F">
            <w:pPr>
              <w:spacing w:after="0"/>
              <w:rPr>
                <w:rFonts w:ascii="Times New Roman" w:hAnsi="Times New Roman" w:cs="Times New Roman"/>
              </w:rPr>
            </w:pPr>
            <w:r w:rsidRPr="00755F75">
              <w:rPr>
                <w:rFonts w:ascii="Times New Roman" w:hAnsi="Times New Roman" w:cs="Times New Roman"/>
              </w:rPr>
              <w:t>2. Русский язык</w:t>
            </w:r>
            <w:r>
              <w:rPr>
                <w:rFonts w:ascii="Times New Roman" w:hAnsi="Times New Roman" w:cs="Times New Roman"/>
              </w:rPr>
              <w:t xml:space="preserve"> (40)</w:t>
            </w:r>
          </w:p>
        </w:tc>
      </w:tr>
      <w:tr w:rsidR="00986021" w:rsidRPr="00755F75" w:rsidTr="00647E7F">
        <w:trPr>
          <w:trHeight w:val="601"/>
        </w:trPr>
        <w:tc>
          <w:tcPr>
            <w:tcW w:w="3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6021" w:rsidRPr="00755F75" w:rsidRDefault="00986021" w:rsidP="00647E7F">
            <w:pPr>
              <w:spacing w:after="0" w:line="240" w:lineRule="auto"/>
              <w:rPr>
                <w:rFonts w:ascii="Times New Roman" w:hAnsi="Times New Roman" w:cs="Times New Roman"/>
              </w:rPr>
            </w:pPr>
            <w:r w:rsidRPr="00755F75">
              <w:rPr>
                <w:rFonts w:ascii="Times New Roman" w:hAnsi="Times New Roman" w:cs="Times New Roman"/>
              </w:rPr>
              <w:t>3. Обществознание</w:t>
            </w:r>
            <w:r>
              <w:rPr>
                <w:rFonts w:ascii="Times New Roman" w:hAnsi="Times New Roman" w:cs="Times New Roman"/>
              </w:rPr>
              <w:t xml:space="preserve"> (45)</w:t>
            </w:r>
            <w:r>
              <w:rPr>
                <w:rFonts w:ascii="Times New Roman" w:hAnsi="Times New Roman" w:cs="Times New Roman"/>
              </w:rPr>
              <w:t xml:space="preserve"> или  Иностранный язык (30</w:t>
            </w:r>
            <w:r>
              <w:rPr>
                <w:rFonts w:ascii="Times New Roman" w:hAnsi="Times New Roman" w:cs="Times New Roman"/>
              </w:rPr>
              <w:t>)</w:t>
            </w:r>
          </w:p>
        </w:tc>
        <w:tc>
          <w:tcPr>
            <w:tcW w:w="4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6021" w:rsidRPr="00755F75" w:rsidRDefault="00986021" w:rsidP="00647E7F">
            <w:pPr>
              <w:spacing w:after="0" w:line="240" w:lineRule="auto"/>
              <w:rPr>
                <w:rFonts w:ascii="Times New Roman" w:hAnsi="Times New Roman" w:cs="Times New Roman"/>
              </w:rPr>
            </w:pPr>
            <w:r w:rsidRPr="00755F75">
              <w:rPr>
                <w:rFonts w:ascii="Times New Roman" w:hAnsi="Times New Roman" w:cs="Times New Roman"/>
              </w:rPr>
              <w:t>3. Введение в общественные науки</w:t>
            </w:r>
            <w:r>
              <w:rPr>
                <w:rFonts w:ascii="Times New Roman" w:hAnsi="Times New Roman" w:cs="Times New Roman"/>
              </w:rPr>
              <w:t xml:space="preserve"> (40)</w:t>
            </w:r>
          </w:p>
        </w:tc>
      </w:tr>
    </w:tbl>
    <w:p w:rsidR="00986021" w:rsidRPr="00202E89" w:rsidRDefault="00986021" w:rsidP="00202E89">
      <w:pPr>
        <w:spacing w:after="0"/>
        <w:rPr>
          <w:rFonts w:ascii="Times New Roman" w:hAnsi="Times New Roman" w:cs="Times New Roman"/>
          <w:sz w:val="24"/>
          <w:szCs w:val="24"/>
        </w:rPr>
      </w:pPr>
      <w:bookmarkStart w:id="0" w:name="_GoBack"/>
      <w:bookmarkEnd w:id="0"/>
    </w:p>
    <w:sectPr w:rsidR="00986021" w:rsidRPr="00202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0FF"/>
    <w:multiLevelType w:val="multilevel"/>
    <w:tmpl w:val="041A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11"/>
    <w:rsid w:val="00202E89"/>
    <w:rsid w:val="00262A8D"/>
    <w:rsid w:val="00367011"/>
    <w:rsid w:val="00946576"/>
    <w:rsid w:val="0098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2898"/>
  <w15:chartTrackingRefBased/>
  <w15:docId w15:val="{FD6888B2-14BE-4456-81F4-D5C0FCAA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465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465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57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4657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46576"/>
    <w:rPr>
      <w:color w:val="0000FF"/>
      <w:u w:val="single"/>
    </w:rPr>
  </w:style>
  <w:style w:type="character" w:styleId="a4">
    <w:name w:val="Strong"/>
    <w:basedOn w:val="a0"/>
    <w:uiPriority w:val="22"/>
    <w:qFormat/>
    <w:rsid w:val="00946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93458">
      <w:bodyDiv w:val="1"/>
      <w:marLeft w:val="0"/>
      <w:marRight w:val="0"/>
      <w:marTop w:val="0"/>
      <w:marBottom w:val="0"/>
      <w:divBdr>
        <w:top w:val="none" w:sz="0" w:space="0" w:color="auto"/>
        <w:left w:val="none" w:sz="0" w:space="0" w:color="auto"/>
        <w:bottom w:val="none" w:sz="0" w:space="0" w:color="auto"/>
        <w:right w:val="none" w:sz="0" w:space="0" w:color="auto"/>
      </w:divBdr>
      <w:divsChild>
        <w:div w:id="1408922311">
          <w:marLeft w:val="0"/>
          <w:marRight w:val="0"/>
          <w:marTop w:val="0"/>
          <w:marBottom w:val="0"/>
          <w:divBdr>
            <w:top w:val="none" w:sz="0" w:space="0" w:color="auto"/>
            <w:left w:val="none" w:sz="0" w:space="0" w:color="auto"/>
            <w:bottom w:val="none" w:sz="0" w:space="0" w:color="auto"/>
            <w:right w:val="none" w:sz="0" w:space="0" w:color="auto"/>
          </w:divBdr>
          <w:divsChild>
            <w:div w:id="1886521116">
              <w:marLeft w:val="0"/>
              <w:marRight w:val="0"/>
              <w:marTop w:val="0"/>
              <w:marBottom w:val="0"/>
              <w:divBdr>
                <w:top w:val="none" w:sz="0" w:space="0" w:color="auto"/>
                <w:left w:val="none" w:sz="0" w:space="0" w:color="auto"/>
                <w:bottom w:val="none" w:sz="0" w:space="0" w:color="auto"/>
                <w:right w:val="none" w:sz="0" w:space="0" w:color="auto"/>
              </w:divBdr>
            </w:div>
            <w:div w:id="910695151">
              <w:marLeft w:val="0"/>
              <w:marRight w:val="0"/>
              <w:marTop w:val="0"/>
              <w:marBottom w:val="0"/>
              <w:divBdr>
                <w:top w:val="none" w:sz="0" w:space="0" w:color="auto"/>
                <w:left w:val="none" w:sz="0" w:space="0" w:color="auto"/>
                <w:bottom w:val="none" w:sz="0" w:space="0" w:color="auto"/>
                <w:right w:val="none" w:sz="0" w:space="0" w:color="auto"/>
              </w:divBdr>
            </w:div>
            <w:div w:id="1554804224">
              <w:marLeft w:val="0"/>
              <w:marRight w:val="0"/>
              <w:marTop w:val="0"/>
              <w:marBottom w:val="0"/>
              <w:divBdr>
                <w:top w:val="none" w:sz="0" w:space="0" w:color="auto"/>
                <w:left w:val="none" w:sz="0" w:space="0" w:color="auto"/>
                <w:bottom w:val="none" w:sz="0" w:space="0" w:color="auto"/>
                <w:right w:val="none" w:sz="0" w:space="0" w:color="auto"/>
              </w:divBdr>
            </w:div>
            <w:div w:id="774329993">
              <w:marLeft w:val="0"/>
              <w:marRight w:val="0"/>
              <w:marTop w:val="0"/>
              <w:marBottom w:val="0"/>
              <w:divBdr>
                <w:top w:val="none" w:sz="0" w:space="0" w:color="auto"/>
                <w:left w:val="none" w:sz="0" w:space="0" w:color="auto"/>
                <w:bottom w:val="none" w:sz="0" w:space="0" w:color="auto"/>
                <w:right w:val="none" w:sz="0" w:space="0" w:color="auto"/>
              </w:divBdr>
            </w:div>
            <w:div w:id="172109305">
              <w:marLeft w:val="0"/>
              <w:marRight w:val="0"/>
              <w:marTop w:val="0"/>
              <w:marBottom w:val="0"/>
              <w:divBdr>
                <w:top w:val="none" w:sz="0" w:space="0" w:color="auto"/>
                <w:left w:val="none" w:sz="0" w:space="0" w:color="auto"/>
                <w:bottom w:val="none" w:sz="0" w:space="0" w:color="auto"/>
                <w:right w:val="none" w:sz="0" w:space="0" w:color="auto"/>
              </w:divBdr>
            </w:div>
            <w:div w:id="793869402">
              <w:marLeft w:val="0"/>
              <w:marRight w:val="0"/>
              <w:marTop w:val="0"/>
              <w:marBottom w:val="0"/>
              <w:divBdr>
                <w:top w:val="none" w:sz="0" w:space="0" w:color="auto"/>
                <w:left w:val="none" w:sz="0" w:space="0" w:color="auto"/>
                <w:bottom w:val="none" w:sz="0" w:space="0" w:color="auto"/>
                <w:right w:val="none" w:sz="0" w:space="0" w:color="auto"/>
              </w:divBdr>
            </w:div>
            <w:div w:id="814297109">
              <w:marLeft w:val="0"/>
              <w:marRight w:val="0"/>
              <w:marTop w:val="0"/>
              <w:marBottom w:val="0"/>
              <w:divBdr>
                <w:top w:val="none" w:sz="0" w:space="0" w:color="auto"/>
                <w:left w:val="none" w:sz="0" w:space="0" w:color="auto"/>
                <w:bottom w:val="none" w:sz="0" w:space="0" w:color="auto"/>
                <w:right w:val="none" w:sz="0" w:space="0" w:color="auto"/>
              </w:divBdr>
            </w:div>
            <w:div w:id="985740574">
              <w:marLeft w:val="0"/>
              <w:marRight w:val="0"/>
              <w:marTop w:val="0"/>
              <w:marBottom w:val="0"/>
              <w:divBdr>
                <w:top w:val="none" w:sz="0" w:space="0" w:color="auto"/>
                <w:left w:val="none" w:sz="0" w:space="0" w:color="auto"/>
                <w:bottom w:val="none" w:sz="0" w:space="0" w:color="auto"/>
                <w:right w:val="none" w:sz="0" w:space="0" w:color="auto"/>
              </w:divBdr>
            </w:div>
            <w:div w:id="380712968">
              <w:marLeft w:val="0"/>
              <w:marRight w:val="0"/>
              <w:marTop w:val="0"/>
              <w:marBottom w:val="0"/>
              <w:divBdr>
                <w:top w:val="none" w:sz="0" w:space="0" w:color="auto"/>
                <w:left w:val="none" w:sz="0" w:space="0" w:color="auto"/>
                <w:bottom w:val="none" w:sz="0" w:space="0" w:color="auto"/>
                <w:right w:val="none" w:sz="0" w:space="0" w:color="auto"/>
              </w:divBdr>
              <w:divsChild>
                <w:div w:id="1293093449">
                  <w:marLeft w:val="0"/>
                  <w:marRight w:val="0"/>
                  <w:marTop w:val="0"/>
                  <w:marBottom w:val="0"/>
                  <w:divBdr>
                    <w:top w:val="none" w:sz="0" w:space="0" w:color="auto"/>
                    <w:left w:val="none" w:sz="0" w:space="0" w:color="auto"/>
                    <w:bottom w:val="none" w:sz="0" w:space="0" w:color="auto"/>
                    <w:right w:val="none" w:sz="0" w:space="0" w:color="auto"/>
                  </w:divBdr>
                </w:div>
              </w:divsChild>
            </w:div>
            <w:div w:id="1853757279">
              <w:marLeft w:val="0"/>
              <w:marRight w:val="0"/>
              <w:marTop w:val="0"/>
              <w:marBottom w:val="0"/>
              <w:divBdr>
                <w:top w:val="none" w:sz="0" w:space="0" w:color="auto"/>
                <w:left w:val="none" w:sz="0" w:space="0" w:color="auto"/>
                <w:bottom w:val="none" w:sz="0" w:space="0" w:color="auto"/>
                <w:right w:val="none" w:sz="0" w:space="0" w:color="auto"/>
              </w:divBdr>
              <w:divsChild>
                <w:div w:id="18521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Kab-15-03</dc:creator>
  <cp:keywords/>
  <dc:description/>
  <cp:lastModifiedBy>Kab-15-03</cp:lastModifiedBy>
  <cp:revision>4</cp:revision>
  <dcterms:created xsi:type="dcterms:W3CDTF">2024-02-27T08:25:00Z</dcterms:created>
  <dcterms:modified xsi:type="dcterms:W3CDTF">2024-02-27T12:55:00Z</dcterms:modified>
</cp:coreProperties>
</file>